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302F" w14:textId="6D2F8EBC" w:rsidR="004A75EA" w:rsidRPr="001419E8" w:rsidRDefault="00C257D1" w:rsidP="00C434FE">
      <w:pPr>
        <w:pStyle w:val="NoSpacing"/>
        <w:rPr>
          <w:b/>
        </w:rPr>
      </w:pPr>
      <w:r w:rsidRPr="001419E8">
        <w:rPr>
          <w:noProof/>
          <w:lang w:eastAsia="en-GB"/>
        </w:rPr>
        <mc:AlternateContent>
          <mc:Choice Requires="wps">
            <w:drawing>
              <wp:anchor distT="0" distB="0" distL="114300" distR="114300" simplePos="0" relativeHeight="251659264" behindDoc="0" locked="0" layoutInCell="1" allowOverlap="1" wp14:anchorId="4C673728" wp14:editId="2EBBCDFA">
                <wp:simplePos x="0" y="0"/>
                <wp:positionH relativeFrom="column">
                  <wp:posOffset>7455535</wp:posOffset>
                </wp:positionH>
                <wp:positionV relativeFrom="paragraph">
                  <wp:posOffset>-229870</wp:posOffset>
                </wp:positionV>
                <wp:extent cx="2362200" cy="6858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85800"/>
                        </a:xfrm>
                        <a:prstGeom prst="rect">
                          <a:avLst/>
                        </a:prstGeom>
                        <a:solidFill>
                          <a:srgbClr val="FFFFFF"/>
                        </a:solidFill>
                        <a:ln w="9525">
                          <a:solidFill>
                            <a:srgbClr val="000000"/>
                          </a:solidFill>
                          <a:miter lim="800000"/>
                          <a:headEnd/>
                          <a:tailEnd/>
                        </a:ln>
                      </wps:spPr>
                      <wps:txbx>
                        <w:txbxContent>
                          <w:p w14:paraId="75D9BE7E" w14:textId="77777777" w:rsidR="00C257D1" w:rsidRPr="00C45A85" w:rsidRDefault="00C45A85" w:rsidP="00C257D1">
                            <w:pPr>
                              <w:autoSpaceDE w:val="0"/>
                              <w:autoSpaceDN w:val="0"/>
                              <w:adjustRightInd w:val="0"/>
                              <w:jc w:val="center"/>
                              <w:rPr>
                                <w:b/>
                                <w:sz w:val="28"/>
                                <w:szCs w:val="28"/>
                              </w:rPr>
                            </w:pPr>
                            <w:r w:rsidRPr="00C45A85">
                              <w:rPr>
                                <w:b/>
                                <w:sz w:val="28"/>
                                <w:szCs w:val="28"/>
                              </w:rPr>
                              <w:t>THE LANDER MEDICAL</w:t>
                            </w:r>
                            <w:r w:rsidRPr="00C45A85">
                              <w:rPr>
                                <w:sz w:val="28"/>
                                <w:szCs w:val="28"/>
                              </w:rPr>
                              <w:t xml:space="preserve"> </w:t>
                            </w:r>
                            <w:r w:rsidRPr="00C45A85">
                              <w:rPr>
                                <w:b/>
                                <w:sz w:val="28"/>
                                <w:szCs w:val="28"/>
                              </w:rPr>
                              <w:t>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73728" id="_x0000_t202" coordsize="21600,21600" o:spt="202" path="m,l,21600r21600,l21600,xe">
                <v:stroke joinstyle="miter"/>
                <v:path gradientshapeok="t" o:connecttype="rect"/>
              </v:shapetype>
              <v:shape id="Text Box 1" o:spid="_x0000_s1026" type="#_x0000_t202" style="position:absolute;margin-left:587.05pt;margin-top:-18.1pt;width:1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">
                <v:textbox>
                  <w:txbxContent>
                    <w:p w14:paraId="75D9BE7E" w14:textId="77777777" w:rsidR="00C257D1" w:rsidRPr="00C45A85" w:rsidRDefault="00C45A85" w:rsidP="00C257D1">
                      <w:pPr>
                        <w:autoSpaceDE w:val="0"/>
                        <w:autoSpaceDN w:val="0"/>
                        <w:adjustRightInd w:val="0"/>
                        <w:jc w:val="center"/>
                        <w:rPr>
                          <w:b/>
                          <w:sz w:val="28"/>
                          <w:szCs w:val="28"/>
                        </w:rPr>
                      </w:pPr>
                      <w:r w:rsidRPr="00C45A85">
                        <w:rPr>
                          <w:b/>
                          <w:sz w:val="28"/>
                          <w:szCs w:val="28"/>
                        </w:rPr>
                        <w:t>THE LANDER MEDICAL</w:t>
                      </w:r>
                      <w:r w:rsidRPr="00C45A85">
                        <w:rPr>
                          <w:sz w:val="28"/>
                          <w:szCs w:val="28"/>
                        </w:rPr>
                        <w:t xml:space="preserve"> </w:t>
                      </w:r>
                      <w:r w:rsidRPr="00C45A85">
                        <w:rPr>
                          <w:b/>
                          <w:sz w:val="28"/>
                          <w:szCs w:val="28"/>
                        </w:rPr>
                        <w:t>PRACTICE</w:t>
                      </w:r>
                    </w:p>
                  </w:txbxContent>
                </v:textbox>
                <w10:wrap type="square"/>
              </v:shape>
            </w:pict>
          </mc:Fallback>
        </mc:AlternateContent>
      </w:r>
      <w:r w:rsidR="001419E8">
        <w:rPr>
          <w:b/>
        </w:rPr>
        <w:t>Document Title</w:t>
      </w:r>
      <w:r w:rsidR="004A75EA" w:rsidRPr="001419E8">
        <w:rPr>
          <w:b/>
        </w:rPr>
        <w:t>:</w:t>
      </w:r>
      <w:r w:rsidR="004A75EA" w:rsidRPr="001419E8">
        <w:rPr>
          <w:b/>
        </w:rPr>
        <w:tab/>
      </w:r>
      <w:r w:rsidRPr="001419E8">
        <w:rPr>
          <w:b/>
        </w:rPr>
        <w:t>Detailed Privacy Information</w:t>
      </w:r>
    </w:p>
    <w:p w14:paraId="4C9DA0C9" w14:textId="74DBE59B" w:rsidR="004A75EA" w:rsidRPr="001419E8" w:rsidRDefault="001419E8" w:rsidP="001419E8">
      <w:pPr>
        <w:pStyle w:val="NoSpacing"/>
        <w:ind w:left="1440" w:firstLine="720"/>
        <w:rPr>
          <w:b/>
        </w:rPr>
      </w:pPr>
      <w:r>
        <w:rPr>
          <w:b/>
        </w:rPr>
        <w:t>General Information Sharing for Direct Medical Care</w:t>
      </w:r>
    </w:p>
    <w:p w14:paraId="632E36DA" w14:textId="0F70CEEC" w:rsidR="001419E8" w:rsidRDefault="001419E8" w:rsidP="001419E8">
      <w:pPr>
        <w:pStyle w:val="NoSpacing"/>
        <w:rPr>
          <w:b/>
        </w:rPr>
      </w:pPr>
      <w:r>
        <w:rPr>
          <w:b/>
        </w:rPr>
        <w:t>Document Number:</w:t>
      </w:r>
      <w:r>
        <w:rPr>
          <w:b/>
        </w:rPr>
        <w:tab/>
        <w:t>CG3</w:t>
      </w:r>
      <w:r>
        <w:rPr>
          <w:b/>
        </w:rPr>
        <w:t>1</w:t>
      </w:r>
    </w:p>
    <w:p w14:paraId="7EFB2E0C" w14:textId="77777777" w:rsidR="001419E8" w:rsidRDefault="001419E8" w:rsidP="001419E8">
      <w:pPr>
        <w:pStyle w:val="NoSpacing"/>
        <w:rPr>
          <w:b/>
        </w:rPr>
      </w:pPr>
      <w:r>
        <w:rPr>
          <w:b/>
        </w:rPr>
        <w:t>Published:</w:t>
      </w:r>
      <w:r>
        <w:rPr>
          <w:b/>
        </w:rPr>
        <w:tab/>
        <w:t xml:space="preserve">      </w:t>
      </w:r>
      <w:r>
        <w:rPr>
          <w:b/>
        </w:rPr>
        <w:tab/>
        <w:t>15</w:t>
      </w:r>
      <w:r w:rsidRPr="00540AB7">
        <w:rPr>
          <w:b/>
          <w:vertAlign w:val="superscript"/>
        </w:rPr>
        <w:t>TH</w:t>
      </w:r>
      <w:r>
        <w:rPr>
          <w:b/>
        </w:rPr>
        <w:t xml:space="preserve"> May 2018</w:t>
      </w:r>
    </w:p>
    <w:p w14:paraId="05226EEF" w14:textId="77777777" w:rsidR="001419E8" w:rsidRDefault="001419E8" w:rsidP="001419E8">
      <w:pPr>
        <w:pStyle w:val="NoSpacing"/>
        <w:rPr>
          <w:b/>
        </w:rPr>
      </w:pPr>
      <w:r>
        <w:rPr>
          <w:b/>
        </w:rPr>
        <w:t>Reviewed:</w:t>
      </w:r>
      <w:r>
        <w:rPr>
          <w:b/>
        </w:rPr>
        <w:tab/>
        <w:t xml:space="preserve">        </w:t>
      </w:r>
      <w:r>
        <w:rPr>
          <w:b/>
        </w:rPr>
        <w:tab/>
        <w:t>May 2023</w:t>
      </w:r>
    </w:p>
    <w:p w14:paraId="150681F2" w14:textId="77777777" w:rsidR="001419E8" w:rsidRDefault="001419E8" w:rsidP="001419E8">
      <w:pPr>
        <w:pStyle w:val="NoSpacing"/>
        <w:rPr>
          <w:b/>
        </w:rPr>
      </w:pPr>
      <w:r>
        <w:rPr>
          <w:b/>
        </w:rPr>
        <w:t>Reviewed by:</w:t>
      </w:r>
      <w:r>
        <w:rPr>
          <w:b/>
        </w:rPr>
        <w:tab/>
      </w:r>
      <w:r>
        <w:rPr>
          <w:b/>
        </w:rPr>
        <w:tab/>
        <w:t>Clinical Governance Team</w:t>
      </w:r>
    </w:p>
    <w:p w14:paraId="35B3E074" w14:textId="77777777" w:rsidR="001419E8" w:rsidRDefault="001419E8" w:rsidP="001419E8">
      <w:pPr>
        <w:pStyle w:val="NoSpacing"/>
        <w:rPr>
          <w:b/>
        </w:rPr>
      </w:pPr>
      <w:r>
        <w:rPr>
          <w:b/>
        </w:rPr>
        <w:t>Date of next review:</w:t>
      </w:r>
      <w:r>
        <w:rPr>
          <w:b/>
        </w:rPr>
        <w:tab/>
        <w:t>May 2024</w:t>
      </w:r>
    </w:p>
    <w:p w14:paraId="50B69D2E" w14:textId="77777777" w:rsidR="001419E8" w:rsidRDefault="001419E8" w:rsidP="001419E8">
      <w:pPr>
        <w:pStyle w:val="NoSpacing"/>
        <w:rPr>
          <w:b/>
        </w:rPr>
      </w:pPr>
    </w:p>
    <w:p w14:paraId="08B8BBCA" w14:textId="77777777" w:rsidR="001419E8" w:rsidRDefault="001419E8" w:rsidP="001419E8">
      <w:pPr>
        <w:pStyle w:val="NoSpacing"/>
        <w:rPr>
          <w:b/>
        </w:rPr>
      </w:pPr>
      <w:r>
        <w:rPr>
          <w:b/>
        </w:rPr>
        <w:t>Signed:</w:t>
      </w:r>
      <w:r>
        <w:rPr>
          <w:b/>
        </w:rPr>
        <w:tab/>
      </w:r>
      <w:r>
        <w:rPr>
          <w:b/>
        </w:rPr>
        <w:tab/>
      </w:r>
      <w:r>
        <w:rPr>
          <w:b/>
        </w:rPr>
        <w:tab/>
        <w:t xml:space="preserve">………………………………. </w:t>
      </w:r>
      <w:proofErr w:type="gramStart"/>
      <w:r>
        <w:rPr>
          <w:b/>
        </w:rPr>
        <w:t>Date:…</w:t>
      </w:r>
      <w:proofErr w:type="gramEnd"/>
      <w:r>
        <w:rPr>
          <w:b/>
        </w:rPr>
        <w:t>…………………………</w:t>
      </w:r>
    </w:p>
    <w:p w14:paraId="3208F233" w14:textId="77777777" w:rsidR="001419E8" w:rsidRPr="00FA2778" w:rsidRDefault="001419E8" w:rsidP="001419E8">
      <w:pPr>
        <w:pStyle w:val="NoSpacing"/>
        <w:rPr>
          <w:b/>
        </w:rPr>
      </w:pPr>
      <w:r>
        <w:rPr>
          <w:b/>
        </w:rPr>
        <w:tab/>
      </w:r>
      <w:r>
        <w:rPr>
          <w:b/>
        </w:rPr>
        <w:tab/>
      </w:r>
      <w:r>
        <w:rPr>
          <w:b/>
        </w:rPr>
        <w:tab/>
        <w:t>Dr Jess Cuff</w:t>
      </w:r>
    </w:p>
    <w:p w14:paraId="6C7ECDBA" w14:textId="77777777" w:rsidR="00C434FE" w:rsidRPr="00C434FE" w:rsidRDefault="00C434FE" w:rsidP="00C434FE">
      <w:pPr>
        <w:pStyle w:val="NoSpacing"/>
        <w:rPr>
          <w:b/>
        </w:rPr>
      </w:pPr>
    </w:p>
    <w:tbl>
      <w:tblPr>
        <w:tblStyle w:val="TableGrid"/>
        <w:tblW w:w="0" w:type="auto"/>
        <w:tblLook w:val="04A0" w:firstRow="1" w:lastRow="0" w:firstColumn="1" w:lastColumn="0" w:noHBand="0" w:noVBand="1"/>
      </w:tblPr>
      <w:tblGrid>
        <w:gridCol w:w="2563"/>
        <w:gridCol w:w="3423"/>
        <w:gridCol w:w="1707"/>
        <w:gridCol w:w="3481"/>
        <w:gridCol w:w="2524"/>
        <w:gridCol w:w="1690"/>
      </w:tblGrid>
      <w:tr w:rsidR="00C434FE" w:rsidRPr="00C434FE" w14:paraId="6E6D47F4" w14:textId="77777777" w:rsidTr="00CC3075">
        <w:tc>
          <w:tcPr>
            <w:tcW w:w="2593" w:type="dxa"/>
          </w:tcPr>
          <w:p w14:paraId="57A757CC" w14:textId="77777777" w:rsidR="00C434FE" w:rsidRPr="00C434FE" w:rsidRDefault="00C434FE">
            <w:pPr>
              <w:rPr>
                <w:i/>
              </w:rPr>
            </w:pPr>
            <w:r w:rsidRPr="00C434FE">
              <w:rPr>
                <w:i/>
              </w:rPr>
              <w:t>Compliance with Common Law Duty</w:t>
            </w:r>
          </w:p>
          <w:p w14:paraId="49E0176F" w14:textId="77777777" w:rsidR="00C434FE" w:rsidRPr="00C434FE" w:rsidRDefault="00C434FE">
            <w:pPr>
              <w:rPr>
                <w:i/>
              </w:rPr>
            </w:pPr>
          </w:p>
        </w:tc>
        <w:tc>
          <w:tcPr>
            <w:tcW w:w="3469" w:type="dxa"/>
          </w:tcPr>
          <w:p w14:paraId="34EFCD80" w14:textId="77777777" w:rsidR="00C434FE" w:rsidRPr="00C434FE" w:rsidRDefault="00C434FE" w:rsidP="00C257D1">
            <w:pPr>
              <w:rPr>
                <w:i/>
              </w:rPr>
            </w:pPr>
            <w:r w:rsidRPr="00C434FE">
              <w:rPr>
                <w:i/>
              </w:rPr>
              <w:t>Purpose and lawful basis for processing</w:t>
            </w:r>
          </w:p>
        </w:tc>
        <w:tc>
          <w:tcPr>
            <w:tcW w:w="1717" w:type="dxa"/>
          </w:tcPr>
          <w:p w14:paraId="6EAB689C" w14:textId="77777777" w:rsidR="00C434FE" w:rsidRPr="00C434FE" w:rsidRDefault="00C434FE">
            <w:pPr>
              <w:rPr>
                <w:i/>
              </w:rPr>
            </w:pPr>
            <w:r w:rsidRPr="00C434FE">
              <w:rPr>
                <w:i/>
              </w:rPr>
              <w:t>Is this:</w:t>
            </w:r>
          </w:p>
        </w:tc>
        <w:tc>
          <w:tcPr>
            <w:tcW w:w="3528" w:type="dxa"/>
          </w:tcPr>
          <w:p w14:paraId="40D922F5" w14:textId="77777777" w:rsidR="00C434FE" w:rsidRPr="00C434FE" w:rsidRDefault="00C434FE">
            <w:pPr>
              <w:rPr>
                <w:i/>
              </w:rPr>
            </w:pPr>
            <w:r w:rsidRPr="00C434FE">
              <w:rPr>
                <w:i/>
              </w:rPr>
              <w:t>The recipient(s) of your personal data</w:t>
            </w:r>
          </w:p>
        </w:tc>
        <w:tc>
          <w:tcPr>
            <w:tcW w:w="2551" w:type="dxa"/>
          </w:tcPr>
          <w:p w14:paraId="651ED543" w14:textId="77777777" w:rsidR="00C434FE" w:rsidRPr="00C434FE" w:rsidRDefault="00C434FE">
            <w:pPr>
              <w:rPr>
                <w:i/>
              </w:rPr>
            </w:pPr>
            <w:r w:rsidRPr="00C434FE">
              <w:rPr>
                <w:i/>
              </w:rPr>
              <w:t>Retention period of your data</w:t>
            </w:r>
          </w:p>
        </w:tc>
        <w:tc>
          <w:tcPr>
            <w:tcW w:w="1701" w:type="dxa"/>
          </w:tcPr>
          <w:p w14:paraId="6AE85762" w14:textId="77777777" w:rsidR="00C434FE" w:rsidRPr="00C434FE" w:rsidRDefault="00C434FE">
            <w:pPr>
              <w:rPr>
                <w:i/>
              </w:rPr>
            </w:pPr>
            <w:r w:rsidRPr="00C434FE">
              <w:rPr>
                <w:i/>
              </w:rPr>
              <w:t>Existence of automated decision making</w:t>
            </w:r>
          </w:p>
        </w:tc>
      </w:tr>
      <w:tr w:rsidR="00C434FE" w:rsidRPr="00C434FE" w14:paraId="6EEE6637" w14:textId="77777777" w:rsidTr="00CC3075">
        <w:tc>
          <w:tcPr>
            <w:tcW w:w="2593" w:type="dxa"/>
          </w:tcPr>
          <w:p w14:paraId="716E577F" w14:textId="77777777" w:rsidR="00C434FE" w:rsidRPr="00C434FE" w:rsidRDefault="00C434FE" w:rsidP="00C257D1">
            <w:r w:rsidRPr="00C434FE">
              <w:t>Consent (implied</w:t>
            </w:r>
            <w:r w:rsidR="00CC3075">
              <w:t>)</w:t>
            </w:r>
          </w:p>
        </w:tc>
        <w:tc>
          <w:tcPr>
            <w:tcW w:w="3469" w:type="dxa"/>
          </w:tcPr>
          <w:p w14:paraId="311F86B8" w14:textId="77777777" w:rsidR="00C434FE" w:rsidRDefault="00C434FE" w:rsidP="00C257D1">
            <w:r w:rsidRPr="00C434FE">
              <w:t>Direct care</w:t>
            </w:r>
            <w:r w:rsidR="009F0513">
              <w:t xml:space="preserve"> - to enable healthcare professionals working for the Practice to provide all relevant and necessary information to another healthcare professional or organisation when further medical care is required by the data subject</w:t>
            </w:r>
          </w:p>
          <w:p w14:paraId="218003C2" w14:textId="77777777" w:rsidR="00CC3075" w:rsidRDefault="00CC3075" w:rsidP="00C257D1"/>
          <w:p w14:paraId="471CE4D2" w14:textId="77777777" w:rsidR="00CC3075" w:rsidRDefault="00CC3075" w:rsidP="00CC3075">
            <w:pPr>
              <w:pStyle w:val="NoSpacing"/>
            </w:pPr>
            <w:r>
              <w:t xml:space="preserve">Article 6(1)(e) – Official Authority </w:t>
            </w:r>
          </w:p>
          <w:p w14:paraId="3A8320BC" w14:textId="77777777" w:rsidR="00CC3075" w:rsidRDefault="00CC3075" w:rsidP="00CC3075">
            <w:pPr>
              <w:pStyle w:val="NoSpacing"/>
            </w:pPr>
            <w:r>
              <w:t>Article 9(2)(h) – Provision of health</w:t>
            </w:r>
          </w:p>
          <w:p w14:paraId="538B9AF9" w14:textId="77777777" w:rsidR="00CC3075" w:rsidRPr="00C434FE" w:rsidRDefault="00CC3075" w:rsidP="00C257D1"/>
        </w:tc>
        <w:tc>
          <w:tcPr>
            <w:tcW w:w="1717" w:type="dxa"/>
          </w:tcPr>
          <w:p w14:paraId="2DC511A8" w14:textId="77777777" w:rsidR="00C434FE" w:rsidRPr="00C434FE" w:rsidRDefault="00C434FE">
            <w:r w:rsidRPr="00C434FE">
              <w:t>Extraction of information from the medical record</w:t>
            </w:r>
          </w:p>
        </w:tc>
        <w:tc>
          <w:tcPr>
            <w:tcW w:w="3528" w:type="dxa"/>
          </w:tcPr>
          <w:p w14:paraId="7C4333A4" w14:textId="77777777" w:rsidR="00C434FE" w:rsidRPr="00C434FE" w:rsidRDefault="00C434FE">
            <w:r w:rsidRPr="00C434FE">
              <w:t>Healthcare professionals outside the Practice</w:t>
            </w:r>
          </w:p>
        </w:tc>
        <w:tc>
          <w:tcPr>
            <w:tcW w:w="2551" w:type="dxa"/>
          </w:tcPr>
          <w:p w14:paraId="39212413" w14:textId="77777777" w:rsidR="00C434FE" w:rsidRPr="00C434FE" w:rsidRDefault="00C434FE">
            <w:r w:rsidRPr="00C434FE">
              <w:t>Determined by the receiving organisation</w:t>
            </w:r>
            <w:r w:rsidR="0060722D">
              <w:t xml:space="preserve"> in line with NHS data retention policy</w:t>
            </w:r>
          </w:p>
        </w:tc>
        <w:tc>
          <w:tcPr>
            <w:tcW w:w="1701" w:type="dxa"/>
          </w:tcPr>
          <w:p w14:paraId="4771AC5E" w14:textId="77777777" w:rsidR="00C434FE" w:rsidRPr="00C434FE" w:rsidRDefault="00C434FE">
            <w:r w:rsidRPr="00C434FE">
              <w:t>No</w:t>
            </w:r>
          </w:p>
        </w:tc>
      </w:tr>
      <w:tr w:rsidR="00C434FE" w:rsidRPr="00C434FE" w14:paraId="7411DCEE" w14:textId="77777777" w:rsidTr="00EA35F2">
        <w:tc>
          <w:tcPr>
            <w:tcW w:w="15559" w:type="dxa"/>
            <w:gridSpan w:val="6"/>
          </w:tcPr>
          <w:p w14:paraId="4AD4448A" w14:textId="77777777" w:rsidR="00C434FE" w:rsidRDefault="00C434FE">
            <w:r w:rsidRPr="00C434FE">
              <w:t>Further information:</w:t>
            </w:r>
          </w:p>
          <w:p w14:paraId="4C564603" w14:textId="77777777" w:rsidR="00C434FE" w:rsidRDefault="00C434FE" w:rsidP="00C434FE">
            <w:pPr>
              <w:pStyle w:val="ListParagraph"/>
              <w:numPr>
                <w:ilvl w:val="0"/>
                <w:numId w:val="1"/>
              </w:numPr>
            </w:pPr>
            <w:r>
              <w:t>This privacy notice applies to all transfers of information (letter, fax, email, telephone, online, E-Referrals etc.) deemed necessary to ensure continuation of medical care for the data subject.</w:t>
            </w:r>
          </w:p>
          <w:p w14:paraId="24C8BFCD" w14:textId="77777777" w:rsidR="00C434FE" w:rsidRDefault="00C434FE" w:rsidP="00C434FE">
            <w:pPr>
              <w:pStyle w:val="ListParagraph"/>
              <w:numPr>
                <w:ilvl w:val="0"/>
                <w:numId w:val="1"/>
              </w:numPr>
            </w:pPr>
            <w:r>
              <w:t>It encompasses what is commonly regarded as ‘referrals to specialists’, requests for radiology, requests for phlebotomy (blood tests).</w:t>
            </w:r>
          </w:p>
          <w:p w14:paraId="4472E5BA" w14:textId="77777777" w:rsidR="00C434FE" w:rsidRDefault="00C434FE" w:rsidP="00C434FE">
            <w:pPr>
              <w:pStyle w:val="ListParagraph"/>
              <w:numPr>
                <w:ilvl w:val="0"/>
                <w:numId w:val="1"/>
              </w:numPr>
            </w:pPr>
            <w:r>
              <w:t>It includes the provision of personal data to the local Clinical Commissioning Group for the sole purpose of assessing individual funding requests.</w:t>
            </w:r>
          </w:p>
          <w:p w14:paraId="06E3EAA3" w14:textId="77777777" w:rsidR="00C434FE" w:rsidRDefault="00C434FE" w:rsidP="00C434FE">
            <w:pPr>
              <w:pStyle w:val="ListParagraph"/>
              <w:numPr>
                <w:ilvl w:val="0"/>
                <w:numId w:val="1"/>
              </w:numPr>
            </w:pPr>
            <w:r>
              <w:t>This also occurs when specialists ring the surgery to discuss the ongoing care of patients, or when healthcare professionals within the Practice have need to contact other healthcare professionals to discuss the data subject’s medical care.</w:t>
            </w:r>
          </w:p>
          <w:p w14:paraId="70AD2F6D" w14:textId="77777777" w:rsidR="00C434FE" w:rsidRDefault="00C434FE" w:rsidP="00C434FE">
            <w:pPr>
              <w:pStyle w:val="ListParagraph"/>
              <w:numPr>
                <w:ilvl w:val="0"/>
                <w:numId w:val="1"/>
              </w:numPr>
            </w:pPr>
            <w:r>
              <w:t>Appropriate information sharing is an essential part of the provision of safe and effective care.  Patients may be put at risk if those who provide their care do not have access to relevant, accurate and up to date information about them.</w:t>
            </w:r>
          </w:p>
          <w:p w14:paraId="3F015BFD" w14:textId="77777777" w:rsidR="00C434FE" w:rsidRDefault="00C434FE" w:rsidP="00C434FE">
            <w:pPr>
              <w:pStyle w:val="ListParagraph"/>
              <w:numPr>
                <w:ilvl w:val="0"/>
                <w:numId w:val="1"/>
              </w:numPr>
            </w:pPr>
            <w:r>
              <w:t>Examples of receiving organisations include hospitals, A&amp;E departments, community services, physiotherapists, local authorities (e.g. child/adult services), private doctors etc.</w:t>
            </w:r>
          </w:p>
          <w:p w14:paraId="3232C843" w14:textId="77777777" w:rsidR="00C434FE" w:rsidRDefault="00C434FE" w:rsidP="00C434FE">
            <w:pPr>
              <w:pStyle w:val="ListParagraph"/>
              <w:numPr>
                <w:ilvl w:val="0"/>
                <w:numId w:val="1"/>
              </w:numPr>
            </w:pPr>
            <w:r>
              <w:t>Some specific referral pathways e.g. Healthier You, have dedicated privacy notices as these should have consent recorded before sharing the information.</w:t>
            </w:r>
          </w:p>
          <w:p w14:paraId="61397387" w14:textId="77777777" w:rsidR="00C434FE" w:rsidRPr="00C434FE" w:rsidRDefault="00C434FE"/>
        </w:tc>
      </w:tr>
    </w:tbl>
    <w:p w14:paraId="26A7D5CA" w14:textId="33045509" w:rsidR="00C434FE" w:rsidRDefault="00C434FE"/>
    <w:p w14:paraId="0FC179EE" w14:textId="77777777" w:rsidR="00C434FE" w:rsidRDefault="00C434FE" w:rsidP="00C434FE">
      <w:pPr>
        <w:pStyle w:val="NoSpacing"/>
        <w:rPr>
          <w:b/>
        </w:rPr>
      </w:pPr>
      <w:r>
        <w:rPr>
          <w:b/>
        </w:rPr>
        <w:t>Emergency</w:t>
      </w:r>
    </w:p>
    <w:p w14:paraId="0C6F673F" w14:textId="77777777" w:rsidR="00C434FE" w:rsidRPr="00C434FE" w:rsidRDefault="00C434FE" w:rsidP="00C434FE">
      <w:pPr>
        <w:pStyle w:val="NoSpacing"/>
        <w:rPr>
          <w:b/>
        </w:rPr>
      </w:pPr>
    </w:p>
    <w:tbl>
      <w:tblPr>
        <w:tblStyle w:val="TableGrid"/>
        <w:tblW w:w="0" w:type="auto"/>
        <w:tblLook w:val="04A0" w:firstRow="1" w:lastRow="0" w:firstColumn="1" w:lastColumn="0" w:noHBand="0" w:noVBand="1"/>
      </w:tblPr>
      <w:tblGrid>
        <w:gridCol w:w="2563"/>
        <w:gridCol w:w="3423"/>
        <w:gridCol w:w="1707"/>
        <w:gridCol w:w="3481"/>
        <w:gridCol w:w="2524"/>
        <w:gridCol w:w="1690"/>
      </w:tblGrid>
      <w:tr w:rsidR="00C434FE" w:rsidRPr="00C434FE" w14:paraId="4C161A77" w14:textId="77777777" w:rsidTr="00CC3075">
        <w:tc>
          <w:tcPr>
            <w:tcW w:w="2593" w:type="dxa"/>
          </w:tcPr>
          <w:p w14:paraId="28D88FD0" w14:textId="77777777" w:rsidR="00C434FE" w:rsidRPr="00C434FE" w:rsidRDefault="00C434FE" w:rsidP="009F450B">
            <w:pPr>
              <w:rPr>
                <w:i/>
              </w:rPr>
            </w:pPr>
            <w:r w:rsidRPr="00C434FE">
              <w:rPr>
                <w:i/>
              </w:rPr>
              <w:t>Compliance with Common Law Duty</w:t>
            </w:r>
          </w:p>
          <w:p w14:paraId="1711F3AF" w14:textId="77777777" w:rsidR="00C434FE" w:rsidRPr="00C434FE" w:rsidRDefault="00C434FE" w:rsidP="009F450B">
            <w:pPr>
              <w:rPr>
                <w:i/>
              </w:rPr>
            </w:pPr>
          </w:p>
        </w:tc>
        <w:tc>
          <w:tcPr>
            <w:tcW w:w="3469" w:type="dxa"/>
          </w:tcPr>
          <w:p w14:paraId="26BE413D" w14:textId="77777777" w:rsidR="00C434FE" w:rsidRPr="00C434FE" w:rsidRDefault="00C434FE" w:rsidP="009F450B">
            <w:pPr>
              <w:rPr>
                <w:i/>
              </w:rPr>
            </w:pPr>
            <w:r w:rsidRPr="00C434FE">
              <w:rPr>
                <w:i/>
              </w:rPr>
              <w:t>Purpose and lawful basis for processing</w:t>
            </w:r>
          </w:p>
        </w:tc>
        <w:tc>
          <w:tcPr>
            <w:tcW w:w="1717" w:type="dxa"/>
          </w:tcPr>
          <w:p w14:paraId="6BD991A1" w14:textId="77777777" w:rsidR="00C434FE" w:rsidRPr="00C434FE" w:rsidRDefault="00C434FE" w:rsidP="009F450B">
            <w:pPr>
              <w:rPr>
                <w:i/>
              </w:rPr>
            </w:pPr>
            <w:r w:rsidRPr="00C434FE">
              <w:rPr>
                <w:i/>
              </w:rPr>
              <w:t>Is this:</w:t>
            </w:r>
          </w:p>
        </w:tc>
        <w:tc>
          <w:tcPr>
            <w:tcW w:w="3528" w:type="dxa"/>
          </w:tcPr>
          <w:p w14:paraId="14B4D0D7" w14:textId="77777777" w:rsidR="00C434FE" w:rsidRPr="00C434FE" w:rsidRDefault="00C434FE" w:rsidP="009F450B">
            <w:pPr>
              <w:rPr>
                <w:i/>
              </w:rPr>
            </w:pPr>
            <w:r w:rsidRPr="00C434FE">
              <w:rPr>
                <w:i/>
              </w:rPr>
              <w:t>The recipient(s) of your personal data</w:t>
            </w:r>
          </w:p>
        </w:tc>
        <w:tc>
          <w:tcPr>
            <w:tcW w:w="2551" w:type="dxa"/>
          </w:tcPr>
          <w:p w14:paraId="77BC8B9D" w14:textId="77777777" w:rsidR="00C434FE" w:rsidRPr="00C434FE" w:rsidRDefault="00C434FE" w:rsidP="009F450B">
            <w:pPr>
              <w:rPr>
                <w:i/>
              </w:rPr>
            </w:pPr>
            <w:r w:rsidRPr="00C434FE">
              <w:rPr>
                <w:i/>
              </w:rPr>
              <w:t>Retention period of your data</w:t>
            </w:r>
          </w:p>
        </w:tc>
        <w:tc>
          <w:tcPr>
            <w:tcW w:w="1701" w:type="dxa"/>
          </w:tcPr>
          <w:p w14:paraId="1744F921" w14:textId="77777777" w:rsidR="00C434FE" w:rsidRPr="00C434FE" w:rsidRDefault="00C434FE" w:rsidP="009F450B">
            <w:pPr>
              <w:rPr>
                <w:i/>
              </w:rPr>
            </w:pPr>
            <w:r w:rsidRPr="00C434FE">
              <w:rPr>
                <w:i/>
              </w:rPr>
              <w:t>Existence of automated decision making</w:t>
            </w:r>
          </w:p>
        </w:tc>
      </w:tr>
      <w:tr w:rsidR="00C434FE" w:rsidRPr="00C434FE" w14:paraId="0CCECBDC" w14:textId="77777777" w:rsidTr="00CC3075">
        <w:tc>
          <w:tcPr>
            <w:tcW w:w="2593" w:type="dxa"/>
          </w:tcPr>
          <w:p w14:paraId="070218E8" w14:textId="77777777" w:rsidR="00C434FE" w:rsidRPr="00C434FE" w:rsidRDefault="00C434FE" w:rsidP="009F450B">
            <w:r w:rsidRPr="00C434FE">
              <w:t>Consent (implied</w:t>
            </w:r>
            <w:r w:rsidR="00CC3075">
              <w:t>)</w:t>
            </w:r>
          </w:p>
        </w:tc>
        <w:tc>
          <w:tcPr>
            <w:tcW w:w="3469" w:type="dxa"/>
          </w:tcPr>
          <w:p w14:paraId="76822F4E" w14:textId="77777777" w:rsidR="00C434FE" w:rsidRDefault="00C434FE" w:rsidP="009F450B">
            <w:r w:rsidRPr="00C434FE">
              <w:t>Direct care</w:t>
            </w:r>
            <w:r w:rsidR="009F0513">
              <w:t xml:space="preserve"> - to enable healthcare professionals working for the Practice to provide all relevant and necessary information to another healthcare professional or organisation when further medical care is required by the data subject and that the data subject is unable to give consent and the processing of their data would be necessary to save their life</w:t>
            </w:r>
          </w:p>
          <w:p w14:paraId="7B5DB7EC" w14:textId="77777777" w:rsidR="00CC3075" w:rsidRDefault="00CC3075" w:rsidP="009F450B"/>
          <w:p w14:paraId="5565CAD9" w14:textId="77777777" w:rsidR="00CC3075" w:rsidRDefault="00CC3075" w:rsidP="00CC3075">
            <w:pPr>
              <w:pStyle w:val="NoSpacing"/>
            </w:pPr>
            <w:r>
              <w:t xml:space="preserve">Article 6(1)(e) – Official Authority </w:t>
            </w:r>
          </w:p>
          <w:p w14:paraId="3D23D93F" w14:textId="77777777" w:rsidR="00CC3075" w:rsidRDefault="00CC3075" w:rsidP="00CC3075">
            <w:pPr>
              <w:pStyle w:val="NoSpacing"/>
            </w:pPr>
            <w:r>
              <w:t>Article 9(2)(h) – Provision of health</w:t>
            </w:r>
          </w:p>
          <w:p w14:paraId="23522DBD" w14:textId="77777777" w:rsidR="00CC3075" w:rsidRPr="00C434FE" w:rsidRDefault="00CC3075" w:rsidP="009F450B"/>
        </w:tc>
        <w:tc>
          <w:tcPr>
            <w:tcW w:w="1717" w:type="dxa"/>
          </w:tcPr>
          <w:p w14:paraId="22B17C0F" w14:textId="77777777" w:rsidR="00C434FE" w:rsidRPr="00C434FE" w:rsidRDefault="00C434FE" w:rsidP="009F450B">
            <w:r w:rsidRPr="00C434FE">
              <w:t>Extraction of information from the medical record</w:t>
            </w:r>
          </w:p>
        </w:tc>
        <w:tc>
          <w:tcPr>
            <w:tcW w:w="3528" w:type="dxa"/>
          </w:tcPr>
          <w:p w14:paraId="0DF12178" w14:textId="77777777" w:rsidR="00C434FE" w:rsidRPr="00C434FE" w:rsidRDefault="00C434FE" w:rsidP="00C434FE">
            <w:r w:rsidRPr="00C434FE">
              <w:t>Healthcare professionals outside the Practice</w:t>
            </w:r>
            <w:r>
              <w:t xml:space="preserve"> providing direct medical care in an emergency</w:t>
            </w:r>
          </w:p>
        </w:tc>
        <w:tc>
          <w:tcPr>
            <w:tcW w:w="2551" w:type="dxa"/>
          </w:tcPr>
          <w:p w14:paraId="769DC026" w14:textId="77777777" w:rsidR="00C434FE" w:rsidRPr="00C434FE" w:rsidRDefault="00C434FE" w:rsidP="009F450B">
            <w:r w:rsidRPr="00C434FE">
              <w:t>Determined by the receiving organisation</w:t>
            </w:r>
            <w:r w:rsidR="0060722D">
              <w:t xml:space="preserve"> in line with NHS data retention policy</w:t>
            </w:r>
          </w:p>
        </w:tc>
        <w:tc>
          <w:tcPr>
            <w:tcW w:w="1701" w:type="dxa"/>
          </w:tcPr>
          <w:p w14:paraId="1CE15D8E" w14:textId="77777777" w:rsidR="00C434FE" w:rsidRPr="00C434FE" w:rsidRDefault="00C434FE" w:rsidP="009F450B">
            <w:r w:rsidRPr="00C434FE">
              <w:t>No</w:t>
            </w:r>
          </w:p>
        </w:tc>
      </w:tr>
      <w:tr w:rsidR="00C434FE" w:rsidRPr="00C434FE" w14:paraId="54EFD407" w14:textId="77777777" w:rsidTr="009F450B">
        <w:tc>
          <w:tcPr>
            <w:tcW w:w="15559" w:type="dxa"/>
            <w:gridSpan w:val="6"/>
          </w:tcPr>
          <w:p w14:paraId="746F5E08" w14:textId="77777777" w:rsidR="00C434FE" w:rsidRDefault="00C434FE" w:rsidP="009F450B">
            <w:r w:rsidRPr="00C434FE">
              <w:t>Further information:</w:t>
            </w:r>
          </w:p>
          <w:p w14:paraId="6F775210" w14:textId="77777777" w:rsidR="00C434FE" w:rsidRDefault="00C434FE" w:rsidP="009F450B">
            <w:r>
              <w:t>This privacy notice</w:t>
            </w:r>
          </w:p>
          <w:p w14:paraId="4F942513" w14:textId="77777777" w:rsidR="00C434FE" w:rsidRDefault="00C434FE" w:rsidP="009F450B">
            <w:pPr>
              <w:pStyle w:val="ListParagraph"/>
              <w:numPr>
                <w:ilvl w:val="0"/>
                <w:numId w:val="1"/>
              </w:numPr>
            </w:pPr>
            <w:r>
              <w:t>Applies to all transfers of information (letter, fax, email, telephone, online, E-Referrals etc.) deemed necessary to ensure continuation of medical care for the data subject in an emergency situation, in order to protect that data subject’s life, and where the data subject is unable to give consent.</w:t>
            </w:r>
          </w:p>
          <w:p w14:paraId="015F2E16" w14:textId="77777777" w:rsidR="00C434FE" w:rsidRDefault="00C434FE" w:rsidP="00C434FE">
            <w:pPr>
              <w:pStyle w:val="ListParagraph"/>
              <w:numPr>
                <w:ilvl w:val="0"/>
                <w:numId w:val="1"/>
              </w:numPr>
            </w:pPr>
            <w:r>
              <w:t>Appropriate information sharing is an essential part of the provision of safe and effective care.  Patients may be put at risk if those who provide their care do not have access to relevant, accurate and up to date information about them.</w:t>
            </w:r>
          </w:p>
          <w:p w14:paraId="3B77AFD9" w14:textId="77777777" w:rsidR="00C434FE" w:rsidRDefault="00C434FE" w:rsidP="00C434FE">
            <w:pPr>
              <w:pStyle w:val="ListParagraph"/>
              <w:numPr>
                <w:ilvl w:val="0"/>
                <w:numId w:val="1"/>
              </w:numPr>
            </w:pPr>
            <w:r>
              <w:t>Example: an individual is admitted to A&amp;E with life-threatening injuries following a road accident and is unconscious due to brain trauma.  The disclosure to the hospital of the individual’s medical history by the GP practice is necessary in order to protect his/her vital interests.</w:t>
            </w:r>
          </w:p>
          <w:p w14:paraId="79A1F7F7" w14:textId="77777777" w:rsidR="00C434FE" w:rsidRDefault="00C434FE" w:rsidP="00C434FE">
            <w:pPr>
              <w:pStyle w:val="ListParagraph"/>
              <w:numPr>
                <w:ilvl w:val="0"/>
                <w:numId w:val="1"/>
              </w:numPr>
            </w:pPr>
            <w:r>
              <w:t xml:space="preserve">We follow GMC guidance regarding patient objections to sharing information for </w:t>
            </w:r>
            <w:r w:rsidR="00CC3075">
              <w:t>direct care, and if a patient cannot be informed, which states:</w:t>
            </w:r>
          </w:p>
          <w:p w14:paraId="55B2A5C2" w14:textId="77777777" w:rsidR="00CC3075" w:rsidRDefault="00CC3075" w:rsidP="00CC3075">
            <w:pPr>
              <w:pStyle w:val="ListParagraph"/>
              <w:numPr>
                <w:ilvl w:val="1"/>
                <w:numId w:val="1"/>
              </w:numPr>
            </w:pPr>
            <w:r>
              <w:t>“Circumstances may arise in which a patient cannot be informed about the disclosure of personal information, for example, in a medical emergency.  In such cases, you should pass relevant information promptly to those providing the patient’s care.”</w:t>
            </w:r>
          </w:p>
          <w:p w14:paraId="418DD406" w14:textId="77777777" w:rsidR="00CC3075" w:rsidRDefault="00CC3075" w:rsidP="00CC3075">
            <w:pPr>
              <w:pStyle w:val="ListParagraph"/>
              <w:numPr>
                <w:ilvl w:val="1"/>
                <w:numId w:val="1"/>
              </w:numPr>
            </w:pPr>
            <w:r>
              <w:t>“If the patient regains the capacity to understand, you should inform them how their personal information was disclosed if it was in a way they would not reasonably expect.</w:t>
            </w:r>
          </w:p>
          <w:p w14:paraId="790BCE22" w14:textId="77777777" w:rsidR="00C434FE" w:rsidRPr="00C434FE" w:rsidRDefault="00C434FE" w:rsidP="009F450B"/>
        </w:tc>
      </w:tr>
    </w:tbl>
    <w:p w14:paraId="0FA5FD1E" w14:textId="77777777" w:rsidR="00CC3075" w:rsidRDefault="00CC3075" w:rsidP="00C434FE"/>
    <w:p w14:paraId="6DEC22F1" w14:textId="483EF922" w:rsidR="00CC3075" w:rsidRDefault="00CC3075"/>
    <w:p w14:paraId="1705567D" w14:textId="77777777" w:rsidR="00CC3075" w:rsidRDefault="00CC3075" w:rsidP="00CC3075">
      <w:pPr>
        <w:pStyle w:val="NoSpacing"/>
        <w:rPr>
          <w:b/>
        </w:rPr>
      </w:pPr>
      <w:r>
        <w:rPr>
          <w:b/>
        </w:rPr>
        <w:t>Healthier You (Prediabetes)</w:t>
      </w:r>
    </w:p>
    <w:p w14:paraId="42D3B248" w14:textId="77777777" w:rsidR="00CC3075" w:rsidRPr="00C434FE" w:rsidRDefault="00CC3075" w:rsidP="00CC3075">
      <w:pPr>
        <w:pStyle w:val="NoSpacing"/>
        <w:rPr>
          <w:b/>
        </w:rPr>
      </w:pPr>
    </w:p>
    <w:tbl>
      <w:tblPr>
        <w:tblStyle w:val="TableGrid"/>
        <w:tblW w:w="0" w:type="auto"/>
        <w:tblLook w:val="04A0" w:firstRow="1" w:lastRow="0" w:firstColumn="1" w:lastColumn="0" w:noHBand="0" w:noVBand="1"/>
      </w:tblPr>
      <w:tblGrid>
        <w:gridCol w:w="2565"/>
        <w:gridCol w:w="3424"/>
        <w:gridCol w:w="1707"/>
        <w:gridCol w:w="3478"/>
        <w:gridCol w:w="2524"/>
        <w:gridCol w:w="1690"/>
      </w:tblGrid>
      <w:tr w:rsidR="00CC3075" w:rsidRPr="00C434FE" w14:paraId="0115A8A3" w14:textId="77777777" w:rsidTr="009F450B">
        <w:tc>
          <w:tcPr>
            <w:tcW w:w="2593" w:type="dxa"/>
          </w:tcPr>
          <w:p w14:paraId="4E6B48D3" w14:textId="77777777" w:rsidR="00CC3075" w:rsidRPr="00C434FE" w:rsidRDefault="00CC3075" w:rsidP="009F450B">
            <w:pPr>
              <w:rPr>
                <w:i/>
              </w:rPr>
            </w:pPr>
            <w:r w:rsidRPr="00C434FE">
              <w:rPr>
                <w:i/>
              </w:rPr>
              <w:t>Compliance with Common Law Duty</w:t>
            </w:r>
          </w:p>
          <w:p w14:paraId="04D5AA3C" w14:textId="77777777" w:rsidR="00CC3075" w:rsidRPr="00C434FE" w:rsidRDefault="00CC3075" w:rsidP="009F450B">
            <w:pPr>
              <w:rPr>
                <w:i/>
              </w:rPr>
            </w:pPr>
          </w:p>
        </w:tc>
        <w:tc>
          <w:tcPr>
            <w:tcW w:w="3469" w:type="dxa"/>
          </w:tcPr>
          <w:p w14:paraId="13F082A3" w14:textId="77777777" w:rsidR="00CC3075" w:rsidRPr="00C434FE" w:rsidRDefault="00CC3075" w:rsidP="009F450B">
            <w:pPr>
              <w:rPr>
                <w:i/>
              </w:rPr>
            </w:pPr>
            <w:r w:rsidRPr="00C434FE">
              <w:rPr>
                <w:i/>
              </w:rPr>
              <w:t>Purpose and lawful basis for processing</w:t>
            </w:r>
          </w:p>
        </w:tc>
        <w:tc>
          <w:tcPr>
            <w:tcW w:w="1717" w:type="dxa"/>
          </w:tcPr>
          <w:p w14:paraId="0CD05B98" w14:textId="77777777" w:rsidR="00CC3075" w:rsidRPr="00C434FE" w:rsidRDefault="00CC3075" w:rsidP="009F450B">
            <w:pPr>
              <w:rPr>
                <w:i/>
              </w:rPr>
            </w:pPr>
            <w:r w:rsidRPr="00C434FE">
              <w:rPr>
                <w:i/>
              </w:rPr>
              <w:t>Is this:</w:t>
            </w:r>
          </w:p>
        </w:tc>
        <w:tc>
          <w:tcPr>
            <w:tcW w:w="3528" w:type="dxa"/>
          </w:tcPr>
          <w:p w14:paraId="3056886C" w14:textId="77777777" w:rsidR="00CC3075" w:rsidRPr="00C434FE" w:rsidRDefault="00CC3075" w:rsidP="009F450B">
            <w:pPr>
              <w:rPr>
                <w:i/>
              </w:rPr>
            </w:pPr>
            <w:r w:rsidRPr="00C434FE">
              <w:rPr>
                <w:i/>
              </w:rPr>
              <w:t>The recipient(s) of your personal data</w:t>
            </w:r>
          </w:p>
        </w:tc>
        <w:tc>
          <w:tcPr>
            <w:tcW w:w="2551" w:type="dxa"/>
          </w:tcPr>
          <w:p w14:paraId="02BC658A" w14:textId="77777777" w:rsidR="00CC3075" w:rsidRPr="00C434FE" w:rsidRDefault="00CC3075" w:rsidP="009F450B">
            <w:pPr>
              <w:rPr>
                <w:i/>
              </w:rPr>
            </w:pPr>
            <w:r w:rsidRPr="00C434FE">
              <w:rPr>
                <w:i/>
              </w:rPr>
              <w:t>Retention period of your data</w:t>
            </w:r>
          </w:p>
        </w:tc>
        <w:tc>
          <w:tcPr>
            <w:tcW w:w="1701" w:type="dxa"/>
          </w:tcPr>
          <w:p w14:paraId="10900B7E" w14:textId="77777777" w:rsidR="00CC3075" w:rsidRPr="00C434FE" w:rsidRDefault="00CC3075" w:rsidP="009F450B">
            <w:pPr>
              <w:rPr>
                <w:i/>
              </w:rPr>
            </w:pPr>
            <w:r w:rsidRPr="00C434FE">
              <w:rPr>
                <w:i/>
              </w:rPr>
              <w:t>Existence of automated decision making</w:t>
            </w:r>
          </w:p>
        </w:tc>
      </w:tr>
      <w:tr w:rsidR="00CC3075" w:rsidRPr="00C434FE" w14:paraId="2EDDA91A" w14:textId="77777777" w:rsidTr="009F450B">
        <w:tc>
          <w:tcPr>
            <w:tcW w:w="2593" w:type="dxa"/>
          </w:tcPr>
          <w:p w14:paraId="36F320C0" w14:textId="77777777" w:rsidR="00CC3075" w:rsidRPr="00C434FE" w:rsidRDefault="00CC3075" w:rsidP="00CC3075">
            <w:r w:rsidRPr="00C434FE">
              <w:t>Consent (</w:t>
            </w:r>
            <w:r>
              <w:t>explicit)</w:t>
            </w:r>
          </w:p>
        </w:tc>
        <w:tc>
          <w:tcPr>
            <w:tcW w:w="3469" w:type="dxa"/>
          </w:tcPr>
          <w:p w14:paraId="283C2DAF" w14:textId="77777777" w:rsidR="0060722D" w:rsidRDefault="0060722D" w:rsidP="009F450B">
            <w:pPr>
              <w:pStyle w:val="NoSpacing"/>
            </w:pPr>
            <w:r>
              <w:t>To enable patients diagnosed with prediabetes mellitus to be invited to the NHS Diabetes Prevention Programme.  Demographic and relevant clinical details about the data subject’s condition shared.</w:t>
            </w:r>
          </w:p>
          <w:p w14:paraId="27B15FE7" w14:textId="77777777" w:rsidR="0060722D" w:rsidRDefault="0060722D" w:rsidP="009F450B">
            <w:pPr>
              <w:pStyle w:val="NoSpacing"/>
            </w:pPr>
          </w:p>
          <w:p w14:paraId="5AB8E5C7" w14:textId="77777777" w:rsidR="00CC3075" w:rsidRDefault="00CC3075" w:rsidP="009F450B">
            <w:pPr>
              <w:pStyle w:val="NoSpacing"/>
            </w:pPr>
            <w:r>
              <w:t xml:space="preserve">Article 6(1)(e) – Official Authority </w:t>
            </w:r>
          </w:p>
          <w:p w14:paraId="0253DA5D" w14:textId="77777777" w:rsidR="00CC3075" w:rsidRDefault="00CC3075" w:rsidP="009F450B">
            <w:pPr>
              <w:pStyle w:val="NoSpacing"/>
            </w:pPr>
            <w:r>
              <w:t>Article 9(2)(h) – Provision of health</w:t>
            </w:r>
          </w:p>
          <w:p w14:paraId="65ECD7CE" w14:textId="77777777" w:rsidR="00CC3075" w:rsidRPr="00C434FE" w:rsidRDefault="00CC3075" w:rsidP="009F450B"/>
        </w:tc>
        <w:tc>
          <w:tcPr>
            <w:tcW w:w="1717" w:type="dxa"/>
          </w:tcPr>
          <w:p w14:paraId="4A1FF89E" w14:textId="77777777" w:rsidR="00CC3075" w:rsidRPr="00C434FE" w:rsidRDefault="00CC3075" w:rsidP="009F450B">
            <w:r w:rsidRPr="00C434FE">
              <w:t>Extraction of information from the medical record</w:t>
            </w:r>
          </w:p>
        </w:tc>
        <w:tc>
          <w:tcPr>
            <w:tcW w:w="3528" w:type="dxa"/>
          </w:tcPr>
          <w:p w14:paraId="47919CC4" w14:textId="77777777" w:rsidR="00CC3075" w:rsidRPr="00C434FE" w:rsidRDefault="00C45A85" w:rsidP="0060722D">
            <w:r>
              <w:t>Living Well, Taking Control</w:t>
            </w:r>
          </w:p>
        </w:tc>
        <w:tc>
          <w:tcPr>
            <w:tcW w:w="2551" w:type="dxa"/>
          </w:tcPr>
          <w:p w14:paraId="3837DD1A" w14:textId="77777777" w:rsidR="00CC3075" w:rsidRPr="00C434FE" w:rsidRDefault="00CC3075" w:rsidP="009F450B">
            <w:r w:rsidRPr="00C434FE">
              <w:t>Determined by the receiving organisation</w:t>
            </w:r>
          </w:p>
        </w:tc>
        <w:tc>
          <w:tcPr>
            <w:tcW w:w="1701" w:type="dxa"/>
          </w:tcPr>
          <w:p w14:paraId="5229F660" w14:textId="77777777" w:rsidR="00CC3075" w:rsidRPr="00C434FE" w:rsidRDefault="00CC3075" w:rsidP="009F450B">
            <w:r w:rsidRPr="00C434FE">
              <w:t>No</w:t>
            </w:r>
          </w:p>
        </w:tc>
      </w:tr>
      <w:tr w:rsidR="00CC3075" w:rsidRPr="00C434FE" w14:paraId="5F80C5F2" w14:textId="77777777" w:rsidTr="009F450B">
        <w:tc>
          <w:tcPr>
            <w:tcW w:w="15559" w:type="dxa"/>
            <w:gridSpan w:val="6"/>
          </w:tcPr>
          <w:p w14:paraId="08AD1753" w14:textId="77777777" w:rsidR="00CC3075" w:rsidRDefault="00CC3075" w:rsidP="009F450B">
            <w:r w:rsidRPr="00C434FE">
              <w:t>Further information:</w:t>
            </w:r>
          </w:p>
          <w:p w14:paraId="73648C90" w14:textId="77777777" w:rsidR="00CC3075" w:rsidRDefault="00CC3075" w:rsidP="00CC3075">
            <w:pPr>
              <w:pStyle w:val="ListParagraph"/>
              <w:numPr>
                <w:ilvl w:val="0"/>
                <w:numId w:val="1"/>
              </w:numPr>
            </w:pPr>
            <w:r>
              <w:t xml:space="preserve">Details of the NHS Diabetes Prevention programme: </w:t>
            </w:r>
            <w:hyperlink r:id="rId5" w:history="1">
              <w:r w:rsidRPr="00D74909">
                <w:rPr>
                  <w:rStyle w:val="Hyperlink"/>
                </w:rPr>
                <w:t>http://www.stopdiabetes.co.uk</w:t>
              </w:r>
            </w:hyperlink>
            <w:r>
              <w:t xml:space="preserve"> </w:t>
            </w:r>
          </w:p>
          <w:p w14:paraId="7371601A" w14:textId="77777777" w:rsidR="00CC3075" w:rsidRPr="00C434FE" w:rsidRDefault="00CC3075" w:rsidP="009F450B"/>
        </w:tc>
      </w:tr>
    </w:tbl>
    <w:p w14:paraId="6A36C288" w14:textId="77777777" w:rsidR="00CC3075" w:rsidRDefault="00CC3075" w:rsidP="00CC3075"/>
    <w:p w14:paraId="51D1D1A4" w14:textId="77777777" w:rsidR="0060722D" w:rsidRPr="0060722D" w:rsidRDefault="0060722D" w:rsidP="00CC3075">
      <w:pPr>
        <w:rPr>
          <w:b/>
        </w:rPr>
      </w:pPr>
      <w:r>
        <w:rPr>
          <w:b/>
        </w:rPr>
        <w:t>Type 2 DM Structured Education (Desmond)</w:t>
      </w:r>
    </w:p>
    <w:tbl>
      <w:tblPr>
        <w:tblStyle w:val="TableGrid"/>
        <w:tblW w:w="0" w:type="auto"/>
        <w:tblLook w:val="04A0" w:firstRow="1" w:lastRow="0" w:firstColumn="1" w:lastColumn="0" w:noHBand="0" w:noVBand="1"/>
      </w:tblPr>
      <w:tblGrid>
        <w:gridCol w:w="2565"/>
        <w:gridCol w:w="3424"/>
        <w:gridCol w:w="1707"/>
        <w:gridCol w:w="3478"/>
        <w:gridCol w:w="2524"/>
        <w:gridCol w:w="1690"/>
      </w:tblGrid>
      <w:tr w:rsidR="0060722D" w:rsidRPr="00C434FE" w14:paraId="0FE87E93" w14:textId="77777777" w:rsidTr="001419E8">
        <w:tc>
          <w:tcPr>
            <w:tcW w:w="2565" w:type="dxa"/>
          </w:tcPr>
          <w:p w14:paraId="7964728A" w14:textId="77777777" w:rsidR="0060722D" w:rsidRPr="00C434FE" w:rsidRDefault="0060722D" w:rsidP="009F450B">
            <w:pPr>
              <w:rPr>
                <w:i/>
              </w:rPr>
            </w:pPr>
            <w:r w:rsidRPr="00C434FE">
              <w:rPr>
                <w:i/>
              </w:rPr>
              <w:t>Compliance with Common Law Duty</w:t>
            </w:r>
          </w:p>
          <w:p w14:paraId="1D8B22E7" w14:textId="77777777" w:rsidR="0060722D" w:rsidRPr="00C434FE" w:rsidRDefault="0060722D" w:rsidP="009F450B">
            <w:pPr>
              <w:rPr>
                <w:i/>
              </w:rPr>
            </w:pPr>
          </w:p>
        </w:tc>
        <w:tc>
          <w:tcPr>
            <w:tcW w:w="3424" w:type="dxa"/>
          </w:tcPr>
          <w:p w14:paraId="7DC6BAAD" w14:textId="77777777" w:rsidR="0060722D" w:rsidRPr="00C434FE" w:rsidRDefault="0060722D" w:rsidP="009F450B">
            <w:pPr>
              <w:rPr>
                <w:i/>
              </w:rPr>
            </w:pPr>
            <w:r w:rsidRPr="00C434FE">
              <w:rPr>
                <w:i/>
              </w:rPr>
              <w:t>Purpose and lawful basis for processing</w:t>
            </w:r>
          </w:p>
        </w:tc>
        <w:tc>
          <w:tcPr>
            <w:tcW w:w="1707" w:type="dxa"/>
          </w:tcPr>
          <w:p w14:paraId="4BF478FB" w14:textId="77777777" w:rsidR="0060722D" w:rsidRPr="00C434FE" w:rsidRDefault="0060722D" w:rsidP="009F450B">
            <w:pPr>
              <w:rPr>
                <w:i/>
              </w:rPr>
            </w:pPr>
            <w:r w:rsidRPr="00C434FE">
              <w:rPr>
                <w:i/>
              </w:rPr>
              <w:t>Is this:</w:t>
            </w:r>
          </w:p>
        </w:tc>
        <w:tc>
          <w:tcPr>
            <w:tcW w:w="3478" w:type="dxa"/>
          </w:tcPr>
          <w:p w14:paraId="7CD21204" w14:textId="77777777" w:rsidR="0060722D" w:rsidRPr="00C434FE" w:rsidRDefault="0060722D" w:rsidP="009F450B">
            <w:pPr>
              <w:rPr>
                <w:i/>
              </w:rPr>
            </w:pPr>
            <w:r w:rsidRPr="00C434FE">
              <w:rPr>
                <w:i/>
              </w:rPr>
              <w:t>The recipient(s) of your personal data</w:t>
            </w:r>
          </w:p>
        </w:tc>
        <w:tc>
          <w:tcPr>
            <w:tcW w:w="2524" w:type="dxa"/>
          </w:tcPr>
          <w:p w14:paraId="220A25AE" w14:textId="77777777" w:rsidR="0060722D" w:rsidRPr="00C434FE" w:rsidRDefault="0060722D" w:rsidP="009F450B">
            <w:pPr>
              <w:rPr>
                <w:i/>
              </w:rPr>
            </w:pPr>
            <w:r w:rsidRPr="00C434FE">
              <w:rPr>
                <w:i/>
              </w:rPr>
              <w:t>Retention period of your data</w:t>
            </w:r>
          </w:p>
        </w:tc>
        <w:tc>
          <w:tcPr>
            <w:tcW w:w="1690" w:type="dxa"/>
          </w:tcPr>
          <w:p w14:paraId="7A54525C" w14:textId="77777777" w:rsidR="0060722D" w:rsidRPr="00C434FE" w:rsidRDefault="0060722D" w:rsidP="009F450B">
            <w:pPr>
              <w:rPr>
                <w:i/>
              </w:rPr>
            </w:pPr>
            <w:r w:rsidRPr="00C434FE">
              <w:rPr>
                <w:i/>
              </w:rPr>
              <w:t>Existence of automated decision making</w:t>
            </w:r>
          </w:p>
        </w:tc>
      </w:tr>
      <w:tr w:rsidR="0060722D" w:rsidRPr="00C434FE" w14:paraId="3413BC01" w14:textId="77777777" w:rsidTr="001419E8">
        <w:tc>
          <w:tcPr>
            <w:tcW w:w="2565" w:type="dxa"/>
          </w:tcPr>
          <w:p w14:paraId="654C7749" w14:textId="77777777" w:rsidR="0060722D" w:rsidRPr="00C434FE" w:rsidRDefault="0060722D" w:rsidP="009F450B">
            <w:r w:rsidRPr="00C434FE">
              <w:t>Consent (</w:t>
            </w:r>
            <w:r>
              <w:t>explicit)</w:t>
            </w:r>
          </w:p>
        </w:tc>
        <w:tc>
          <w:tcPr>
            <w:tcW w:w="3424" w:type="dxa"/>
          </w:tcPr>
          <w:p w14:paraId="418919F7" w14:textId="77777777" w:rsidR="0060722D" w:rsidRDefault="0060722D" w:rsidP="0060722D">
            <w:pPr>
              <w:pStyle w:val="NoSpacing"/>
            </w:pPr>
            <w:r>
              <w:t>To permit newly diagnosed patients with Type 2 diabetes to be invited for a structured education programme about the condition.  Demographic data as well as clinical parameters are sent.</w:t>
            </w:r>
          </w:p>
          <w:p w14:paraId="43B5E887" w14:textId="77777777" w:rsidR="0060722D" w:rsidRDefault="0060722D" w:rsidP="009F450B">
            <w:pPr>
              <w:pStyle w:val="NoSpacing"/>
            </w:pPr>
          </w:p>
          <w:p w14:paraId="34A66E0B" w14:textId="77777777" w:rsidR="0060722D" w:rsidRDefault="0060722D" w:rsidP="009F450B">
            <w:pPr>
              <w:pStyle w:val="NoSpacing"/>
            </w:pPr>
            <w:r>
              <w:t xml:space="preserve">Article 6(1)(e) – Official Authority </w:t>
            </w:r>
          </w:p>
          <w:p w14:paraId="6FD85E28" w14:textId="77777777" w:rsidR="0060722D" w:rsidRDefault="0060722D" w:rsidP="009F450B">
            <w:pPr>
              <w:pStyle w:val="NoSpacing"/>
            </w:pPr>
            <w:r>
              <w:t>Article 9(2)(h) – Provision of health</w:t>
            </w:r>
          </w:p>
          <w:p w14:paraId="5AA10D48" w14:textId="77777777" w:rsidR="0060722D" w:rsidRPr="00C434FE" w:rsidRDefault="0060722D" w:rsidP="009F450B"/>
        </w:tc>
        <w:tc>
          <w:tcPr>
            <w:tcW w:w="1707" w:type="dxa"/>
          </w:tcPr>
          <w:p w14:paraId="6F875A98" w14:textId="77777777" w:rsidR="0060722D" w:rsidRPr="00C434FE" w:rsidRDefault="0060722D" w:rsidP="009F450B">
            <w:r w:rsidRPr="00C434FE">
              <w:t>Extraction of information from the medical record</w:t>
            </w:r>
          </w:p>
        </w:tc>
        <w:tc>
          <w:tcPr>
            <w:tcW w:w="3478" w:type="dxa"/>
          </w:tcPr>
          <w:p w14:paraId="36AB7873" w14:textId="77777777" w:rsidR="0060722D" w:rsidRPr="00C434FE" w:rsidRDefault="00C45A85" w:rsidP="009F450B">
            <w:r>
              <w:t>Diabetic Centre</w:t>
            </w:r>
          </w:p>
        </w:tc>
        <w:tc>
          <w:tcPr>
            <w:tcW w:w="2524" w:type="dxa"/>
          </w:tcPr>
          <w:p w14:paraId="6B3897BC" w14:textId="77777777" w:rsidR="0060722D" w:rsidRPr="00C434FE" w:rsidRDefault="0060722D" w:rsidP="0060722D">
            <w:r w:rsidRPr="00C434FE">
              <w:t>Determined by the receiving organisation</w:t>
            </w:r>
            <w:r>
              <w:t xml:space="preserve"> in line with NHS data retention policy</w:t>
            </w:r>
          </w:p>
        </w:tc>
        <w:tc>
          <w:tcPr>
            <w:tcW w:w="1690" w:type="dxa"/>
          </w:tcPr>
          <w:p w14:paraId="7521FDD5" w14:textId="77777777" w:rsidR="0060722D" w:rsidRPr="00C434FE" w:rsidRDefault="0060722D" w:rsidP="009F450B">
            <w:r w:rsidRPr="00C434FE">
              <w:t>No</w:t>
            </w:r>
          </w:p>
        </w:tc>
      </w:tr>
    </w:tbl>
    <w:p w14:paraId="796AEE41" w14:textId="77777777" w:rsidR="00C434FE" w:rsidRDefault="00C434FE" w:rsidP="00C434FE"/>
    <w:p w14:paraId="164320C9" w14:textId="77777777" w:rsidR="0060722D" w:rsidRPr="0060722D" w:rsidRDefault="0060722D" w:rsidP="0060722D">
      <w:pPr>
        <w:rPr>
          <w:b/>
        </w:rPr>
      </w:pPr>
      <w:r>
        <w:rPr>
          <w:b/>
        </w:rPr>
        <w:lastRenderedPageBreak/>
        <w:t>Diabetic Retinopathy Screening (DRS)</w:t>
      </w:r>
    </w:p>
    <w:tbl>
      <w:tblPr>
        <w:tblStyle w:val="TableGrid"/>
        <w:tblW w:w="0" w:type="auto"/>
        <w:tblLook w:val="04A0" w:firstRow="1" w:lastRow="0" w:firstColumn="1" w:lastColumn="0" w:noHBand="0" w:noVBand="1"/>
      </w:tblPr>
      <w:tblGrid>
        <w:gridCol w:w="2564"/>
        <w:gridCol w:w="3424"/>
        <w:gridCol w:w="1707"/>
        <w:gridCol w:w="3479"/>
        <w:gridCol w:w="2524"/>
        <w:gridCol w:w="1690"/>
      </w:tblGrid>
      <w:tr w:rsidR="0060722D" w:rsidRPr="00C434FE" w14:paraId="1A2BFF8C" w14:textId="77777777" w:rsidTr="009F450B">
        <w:tc>
          <w:tcPr>
            <w:tcW w:w="2593" w:type="dxa"/>
          </w:tcPr>
          <w:p w14:paraId="284D8B86" w14:textId="77777777" w:rsidR="0060722D" w:rsidRPr="00C434FE" w:rsidRDefault="0060722D" w:rsidP="009F450B">
            <w:pPr>
              <w:rPr>
                <w:i/>
              </w:rPr>
            </w:pPr>
            <w:r w:rsidRPr="00C434FE">
              <w:rPr>
                <w:i/>
              </w:rPr>
              <w:t>Compliance with Common Law Duty</w:t>
            </w:r>
          </w:p>
          <w:p w14:paraId="41EE589D" w14:textId="77777777" w:rsidR="0060722D" w:rsidRPr="00C434FE" w:rsidRDefault="0060722D" w:rsidP="009F450B">
            <w:pPr>
              <w:rPr>
                <w:i/>
              </w:rPr>
            </w:pPr>
          </w:p>
        </w:tc>
        <w:tc>
          <w:tcPr>
            <w:tcW w:w="3469" w:type="dxa"/>
          </w:tcPr>
          <w:p w14:paraId="6FCA5D11" w14:textId="77777777" w:rsidR="0060722D" w:rsidRPr="00C434FE" w:rsidRDefault="0060722D" w:rsidP="009F450B">
            <w:pPr>
              <w:rPr>
                <w:i/>
              </w:rPr>
            </w:pPr>
            <w:r w:rsidRPr="00C434FE">
              <w:rPr>
                <w:i/>
              </w:rPr>
              <w:t>Purpose and lawful basis for processing</w:t>
            </w:r>
          </w:p>
        </w:tc>
        <w:tc>
          <w:tcPr>
            <w:tcW w:w="1717" w:type="dxa"/>
          </w:tcPr>
          <w:p w14:paraId="416153CE" w14:textId="77777777" w:rsidR="0060722D" w:rsidRPr="00C434FE" w:rsidRDefault="0060722D" w:rsidP="009F450B">
            <w:pPr>
              <w:rPr>
                <w:i/>
              </w:rPr>
            </w:pPr>
            <w:r w:rsidRPr="00C434FE">
              <w:rPr>
                <w:i/>
              </w:rPr>
              <w:t>Is this:</w:t>
            </w:r>
          </w:p>
        </w:tc>
        <w:tc>
          <w:tcPr>
            <w:tcW w:w="3528" w:type="dxa"/>
          </w:tcPr>
          <w:p w14:paraId="4DD8DEC6" w14:textId="77777777" w:rsidR="0060722D" w:rsidRPr="00C434FE" w:rsidRDefault="0060722D" w:rsidP="009F450B">
            <w:pPr>
              <w:rPr>
                <w:i/>
              </w:rPr>
            </w:pPr>
            <w:r w:rsidRPr="00C434FE">
              <w:rPr>
                <w:i/>
              </w:rPr>
              <w:t>The recipient(s) of your personal data</w:t>
            </w:r>
          </w:p>
        </w:tc>
        <w:tc>
          <w:tcPr>
            <w:tcW w:w="2551" w:type="dxa"/>
          </w:tcPr>
          <w:p w14:paraId="13E74313" w14:textId="77777777" w:rsidR="0060722D" w:rsidRPr="00C434FE" w:rsidRDefault="0060722D" w:rsidP="009F450B">
            <w:pPr>
              <w:rPr>
                <w:i/>
              </w:rPr>
            </w:pPr>
            <w:r w:rsidRPr="00C434FE">
              <w:rPr>
                <w:i/>
              </w:rPr>
              <w:t>Retention period of your data</w:t>
            </w:r>
          </w:p>
        </w:tc>
        <w:tc>
          <w:tcPr>
            <w:tcW w:w="1701" w:type="dxa"/>
          </w:tcPr>
          <w:p w14:paraId="2A04EE05" w14:textId="77777777" w:rsidR="0060722D" w:rsidRPr="00C434FE" w:rsidRDefault="0060722D" w:rsidP="009F450B">
            <w:pPr>
              <w:rPr>
                <w:i/>
              </w:rPr>
            </w:pPr>
            <w:r w:rsidRPr="00C434FE">
              <w:rPr>
                <w:i/>
              </w:rPr>
              <w:t>Existence of automated decision making</w:t>
            </w:r>
          </w:p>
        </w:tc>
      </w:tr>
      <w:tr w:rsidR="0060722D" w:rsidRPr="00C434FE" w14:paraId="2E04B229" w14:textId="77777777" w:rsidTr="009F450B">
        <w:tc>
          <w:tcPr>
            <w:tcW w:w="2593" w:type="dxa"/>
          </w:tcPr>
          <w:p w14:paraId="24F76D83" w14:textId="77777777" w:rsidR="0060722D" w:rsidRPr="00C434FE" w:rsidRDefault="0060722D" w:rsidP="009F450B">
            <w:r w:rsidRPr="00C434FE">
              <w:t>Consent (</w:t>
            </w:r>
            <w:r>
              <w:t>explicit)</w:t>
            </w:r>
          </w:p>
        </w:tc>
        <w:tc>
          <w:tcPr>
            <w:tcW w:w="3469" w:type="dxa"/>
          </w:tcPr>
          <w:p w14:paraId="4330F14A" w14:textId="77777777" w:rsidR="0060722D" w:rsidRDefault="0060722D" w:rsidP="009F450B">
            <w:pPr>
              <w:pStyle w:val="NoSpacing"/>
            </w:pPr>
            <w:r>
              <w:t>To enable patients diagnosed with prediabetes mellitus to receive invitations for diabetic eye screening on a regular basis. Demographic and relevant clinical details about the data subject’s condition shared.</w:t>
            </w:r>
          </w:p>
          <w:p w14:paraId="47A56E49" w14:textId="77777777" w:rsidR="0060722D" w:rsidRDefault="0060722D" w:rsidP="009F450B">
            <w:pPr>
              <w:pStyle w:val="NoSpacing"/>
            </w:pPr>
          </w:p>
          <w:p w14:paraId="3084CE85" w14:textId="77777777" w:rsidR="0060722D" w:rsidRDefault="0060722D" w:rsidP="009F450B">
            <w:pPr>
              <w:pStyle w:val="NoSpacing"/>
            </w:pPr>
            <w:r>
              <w:t xml:space="preserve">Article 6(1)(e) – Official Authority </w:t>
            </w:r>
          </w:p>
          <w:p w14:paraId="71F3A2A6" w14:textId="77777777" w:rsidR="0060722D" w:rsidRDefault="0060722D" w:rsidP="009F450B">
            <w:pPr>
              <w:pStyle w:val="NoSpacing"/>
            </w:pPr>
            <w:r>
              <w:t>Article 9(2)(h) – Provision of health</w:t>
            </w:r>
          </w:p>
          <w:p w14:paraId="2AB3AE72" w14:textId="77777777" w:rsidR="0060722D" w:rsidRPr="00C434FE" w:rsidRDefault="0060722D" w:rsidP="009F450B"/>
        </w:tc>
        <w:tc>
          <w:tcPr>
            <w:tcW w:w="1717" w:type="dxa"/>
          </w:tcPr>
          <w:p w14:paraId="4A3813DF" w14:textId="77777777" w:rsidR="0060722D" w:rsidRPr="00C434FE" w:rsidRDefault="0060722D" w:rsidP="009F450B">
            <w:r w:rsidRPr="00C434FE">
              <w:t>Extraction of information from the medical record</w:t>
            </w:r>
          </w:p>
        </w:tc>
        <w:tc>
          <w:tcPr>
            <w:tcW w:w="3528" w:type="dxa"/>
          </w:tcPr>
          <w:p w14:paraId="645F1E49" w14:textId="77777777" w:rsidR="0060722D" w:rsidRPr="00C434FE" w:rsidRDefault="008C291D" w:rsidP="009F450B">
            <w:r>
              <w:t>Cornwall Diabetic Eye Screening Programme, Royal Cornwall Hospital Trust</w:t>
            </w:r>
          </w:p>
        </w:tc>
        <w:tc>
          <w:tcPr>
            <w:tcW w:w="2551" w:type="dxa"/>
          </w:tcPr>
          <w:p w14:paraId="3019D347" w14:textId="77777777" w:rsidR="0060722D" w:rsidRPr="00C434FE" w:rsidRDefault="0060722D" w:rsidP="0060722D">
            <w:r w:rsidRPr="00C434FE">
              <w:t>Determined by the receiving organisation</w:t>
            </w:r>
          </w:p>
        </w:tc>
        <w:tc>
          <w:tcPr>
            <w:tcW w:w="1701" w:type="dxa"/>
          </w:tcPr>
          <w:p w14:paraId="69CB0ED3" w14:textId="77777777" w:rsidR="0060722D" w:rsidRPr="00C434FE" w:rsidRDefault="0060722D" w:rsidP="009F450B">
            <w:r w:rsidRPr="00C434FE">
              <w:t>No</w:t>
            </w:r>
          </w:p>
        </w:tc>
      </w:tr>
      <w:tr w:rsidR="0060722D" w:rsidRPr="00C434FE" w14:paraId="47559494" w14:textId="77777777" w:rsidTr="009F450B">
        <w:tc>
          <w:tcPr>
            <w:tcW w:w="15559" w:type="dxa"/>
            <w:gridSpan w:val="6"/>
          </w:tcPr>
          <w:p w14:paraId="05338BE4" w14:textId="77777777" w:rsidR="0060722D" w:rsidRDefault="0060722D" w:rsidP="009F450B">
            <w:r w:rsidRPr="00C434FE">
              <w:t>Further information:</w:t>
            </w:r>
          </w:p>
          <w:p w14:paraId="258A57C3" w14:textId="77777777" w:rsidR="008C291D" w:rsidRPr="00C434FE" w:rsidRDefault="001419E8" w:rsidP="008C291D">
            <w:pPr>
              <w:pStyle w:val="ListParagraph"/>
              <w:numPr>
                <w:ilvl w:val="0"/>
                <w:numId w:val="1"/>
              </w:numPr>
            </w:pPr>
            <w:hyperlink r:id="rId6" w:history="1">
              <w:r w:rsidR="008C291D" w:rsidRPr="00847B0B">
                <w:rPr>
                  <w:rStyle w:val="Hyperlink"/>
                </w:rPr>
                <w:t>https://www.royalcornwall.nhs.uk/services/endocrine-diabetes/</w:t>
              </w:r>
            </w:hyperlink>
            <w:r w:rsidR="008C291D">
              <w:t xml:space="preserve"> </w:t>
            </w:r>
          </w:p>
        </w:tc>
      </w:tr>
    </w:tbl>
    <w:p w14:paraId="3931C935" w14:textId="77777777" w:rsidR="008C291D" w:rsidRDefault="008C291D" w:rsidP="0060722D">
      <w:pPr>
        <w:rPr>
          <w:b/>
        </w:rPr>
      </w:pPr>
    </w:p>
    <w:p w14:paraId="4600CF1E" w14:textId="77777777" w:rsidR="0060722D" w:rsidRPr="0060722D" w:rsidRDefault="0060722D" w:rsidP="0060722D">
      <w:pPr>
        <w:rPr>
          <w:b/>
        </w:rPr>
      </w:pPr>
      <w:r>
        <w:rPr>
          <w:b/>
        </w:rPr>
        <w:t>Home Oxygen Services</w:t>
      </w:r>
    </w:p>
    <w:tbl>
      <w:tblPr>
        <w:tblStyle w:val="TableGrid"/>
        <w:tblW w:w="0" w:type="auto"/>
        <w:tblLook w:val="04A0" w:firstRow="1" w:lastRow="0" w:firstColumn="1" w:lastColumn="0" w:noHBand="0" w:noVBand="1"/>
      </w:tblPr>
      <w:tblGrid>
        <w:gridCol w:w="2565"/>
        <w:gridCol w:w="3422"/>
        <w:gridCol w:w="1708"/>
        <w:gridCol w:w="3481"/>
        <w:gridCol w:w="2521"/>
        <w:gridCol w:w="1691"/>
      </w:tblGrid>
      <w:tr w:rsidR="0060722D" w:rsidRPr="00C434FE" w14:paraId="27C23826" w14:textId="77777777" w:rsidTr="009F450B">
        <w:tc>
          <w:tcPr>
            <w:tcW w:w="2593" w:type="dxa"/>
          </w:tcPr>
          <w:p w14:paraId="28169C13" w14:textId="77777777" w:rsidR="0060722D" w:rsidRPr="00C434FE" w:rsidRDefault="0060722D" w:rsidP="009F450B">
            <w:pPr>
              <w:rPr>
                <w:i/>
              </w:rPr>
            </w:pPr>
            <w:r w:rsidRPr="00C434FE">
              <w:rPr>
                <w:i/>
              </w:rPr>
              <w:t>Compliance with Common Law Duty</w:t>
            </w:r>
          </w:p>
          <w:p w14:paraId="066E4725" w14:textId="77777777" w:rsidR="0060722D" w:rsidRPr="00C434FE" w:rsidRDefault="0060722D" w:rsidP="009F450B">
            <w:pPr>
              <w:rPr>
                <w:i/>
              </w:rPr>
            </w:pPr>
          </w:p>
        </w:tc>
        <w:tc>
          <w:tcPr>
            <w:tcW w:w="3469" w:type="dxa"/>
          </w:tcPr>
          <w:p w14:paraId="4FABF96F" w14:textId="77777777" w:rsidR="0060722D" w:rsidRPr="00C434FE" w:rsidRDefault="0060722D" w:rsidP="009F450B">
            <w:pPr>
              <w:rPr>
                <w:i/>
              </w:rPr>
            </w:pPr>
            <w:r w:rsidRPr="00C434FE">
              <w:rPr>
                <w:i/>
              </w:rPr>
              <w:t>Purpose and lawful basis for processing</w:t>
            </w:r>
          </w:p>
        </w:tc>
        <w:tc>
          <w:tcPr>
            <w:tcW w:w="1717" w:type="dxa"/>
          </w:tcPr>
          <w:p w14:paraId="138CEA7F" w14:textId="77777777" w:rsidR="0060722D" w:rsidRPr="00C434FE" w:rsidRDefault="0060722D" w:rsidP="009F450B">
            <w:pPr>
              <w:rPr>
                <w:i/>
              </w:rPr>
            </w:pPr>
            <w:r w:rsidRPr="00C434FE">
              <w:rPr>
                <w:i/>
              </w:rPr>
              <w:t>Is this:</w:t>
            </w:r>
          </w:p>
        </w:tc>
        <w:tc>
          <w:tcPr>
            <w:tcW w:w="3528" w:type="dxa"/>
          </w:tcPr>
          <w:p w14:paraId="200CD571" w14:textId="77777777" w:rsidR="0060722D" w:rsidRPr="00C434FE" w:rsidRDefault="0060722D" w:rsidP="009F450B">
            <w:pPr>
              <w:rPr>
                <w:i/>
              </w:rPr>
            </w:pPr>
            <w:r w:rsidRPr="00C434FE">
              <w:rPr>
                <w:i/>
              </w:rPr>
              <w:t>The recipient(s) of your personal data</w:t>
            </w:r>
          </w:p>
        </w:tc>
        <w:tc>
          <w:tcPr>
            <w:tcW w:w="2551" w:type="dxa"/>
          </w:tcPr>
          <w:p w14:paraId="27651895" w14:textId="77777777" w:rsidR="0060722D" w:rsidRPr="00C434FE" w:rsidRDefault="0060722D" w:rsidP="009F450B">
            <w:pPr>
              <w:rPr>
                <w:i/>
              </w:rPr>
            </w:pPr>
            <w:r w:rsidRPr="00C434FE">
              <w:rPr>
                <w:i/>
              </w:rPr>
              <w:t>Retention period of your data</w:t>
            </w:r>
          </w:p>
        </w:tc>
        <w:tc>
          <w:tcPr>
            <w:tcW w:w="1701" w:type="dxa"/>
          </w:tcPr>
          <w:p w14:paraId="6C6CDF5F" w14:textId="77777777" w:rsidR="0060722D" w:rsidRPr="00C434FE" w:rsidRDefault="0060722D" w:rsidP="009F450B">
            <w:pPr>
              <w:rPr>
                <w:i/>
              </w:rPr>
            </w:pPr>
            <w:r w:rsidRPr="00C434FE">
              <w:rPr>
                <w:i/>
              </w:rPr>
              <w:t>Existence of automated decision making</w:t>
            </w:r>
          </w:p>
        </w:tc>
      </w:tr>
      <w:tr w:rsidR="0060722D" w:rsidRPr="00C434FE" w14:paraId="55E37318" w14:textId="77777777" w:rsidTr="009F450B">
        <w:tc>
          <w:tcPr>
            <w:tcW w:w="2593" w:type="dxa"/>
          </w:tcPr>
          <w:p w14:paraId="60F0CE5D" w14:textId="77777777" w:rsidR="0060722D" w:rsidRPr="00C434FE" w:rsidRDefault="0060722D" w:rsidP="009F450B">
            <w:r w:rsidRPr="00C434FE">
              <w:t>Consent (</w:t>
            </w:r>
            <w:r>
              <w:t>explicit)</w:t>
            </w:r>
          </w:p>
        </w:tc>
        <w:tc>
          <w:tcPr>
            <w:tcW w:w="3469" w:type="dxa"/>
          </w:tcPr>
          <w:p w14:paraId="1129A758" w14:textId="77777777" w:rsidR="0060722D" w:rsidRDefault="0060722D" w:rsidP="009F450B">
            <w:pPr>
              <w:pStyle w:val="NoSpacing"/>
            </w:pPr>
            <w:r>
              <w:t>To enable patients</w:t>
            </w:r>
            <w:r w:rsidR="00952043">
              <w:t xml:space="preserve"> to receive home oxygen when clinically indicated.  Sensitive personal clinical data will need to be provided to oxygen suppliers in order to safely provide oxygen at home for the patient. </w:t>
            </w:r>
          </w:p>
          <w:p w14:paraId="0605A17B" w14:textId="77777777" w:rsidR="00952043" w:rsidRDefault="00952043" w:rsidP="009F450B">
            <w:pPr>
              <w:pStyle w:val="NoSpacing"/>
            </w:pPr>
            <w:r>
              <w:t>Direct care (a)</w:t>
            </w:r>
          </w:p>
          <w:p w14:paraId="21109C3D" w14:textId="77777777" w:rsidR="0060722D" w:rsidRDefault="0060722D" w:rsidP="009F450B">
            <w:pPr>
              <w:pStyle w:val="NoSpacing"/>
            </w:pPr>
            <w:r>
              <w:t xml:space="preserve">Article 6(1)(e) – Official Authority </w:t>
            </w:r>
          </w:p>
          <w:p w14:paraId="15469E9D" w14:textId="77777777" w:rsidR="0060722D" w:rsidRDefault="0060722D" w:rsidP="009F450B">
            <w:pPr>
              <w:pStyle w:val="NoSpacing"/>
            </w:pPr>
            <w:r>
              <w:t>Article 9(2)(h) – Provision of health</w:t>
            </w:r>
          </w:p>
          <w:p w14:paraId="513FA754" w14:textId="77777777" w:rsidR="0060722D" w:rsidRPr="00C434FE" w:rsidRDefault="0060722D" w:rsidP="009F450B"/>
        </w:tc>
        <w:tc>
          <w:tcPr>
            <w:tcW w:w="1717" w:type="dxa"/>
          </w:tcPr>
          <w:p w14:paraId="1203277F" w14:textId="77777777" w:rsidR="0060722D" w:rsidRPr="00C434FE" w:rsidRDefault="0060722D" w:rsidP="009F450B">
            <w:r w:rsidRPr="00C434FE">
              <w:t>Extraction of information from the medical record</w:t>
            </w:r>
          </w:p>
        </w:tc>
        <w:tc>
          <w:tcPr>
            <w:tcW w:w="3528" w:type="dxa"/>
          </w:tcPr>
          <w:p w14:paraId="1E0EEEC8" w14:textId="77777777" w:rsidR="002A6E82" w:rsidRPr="008C291D" w:rsidRDefault="002A6E82" w:rsidP="009F450B">
            <w:r w:rsidRPr="008C291D">
              <w:t>Air Liquide (home oxygen provider)</w:t>
            </w:r>
          </w:p>
          <w:p w14:paraId="3DEB389C" w14:textId="77777777" w:rsidR="0060722D" w:rsidRPr="00C434FE" w:rsidRDefault="0060722D" w:rsidP="009F450B"/>
        </w:tc>
        <w:tc>
          <w:tcPr>
            <w:tcW w:w="2551" w:type="dxa"/>
          </w:tcPr>
          <w:p w14:paraId="03E79D3B" w14:textId="77777777" w:rsidR="0060722D" w:rsidRPr="00C434FE" w:rsidRDefault="00952043" w:rsidP="009F450B">
            <w:r>
              <w:t>Data remains with the service provider for as long as the patient requires home oxygen</w:t>
            </w:r>
          </w:p>
        </w:tc>
        <w:tc>
          <w:tcPr>
            <w:tcW w:w="1701" w:type="dxa"/>
          </w:tcPr>
          <w:p w14:paraId="67878AC4" w14:textId="77777777" w:rsidR="0060722D" w:rsidRPr="00C434FE" w:rsidRDefault="0060722D" w:rsidP="009F450B">
            <w:r w:rsidRPr="00C434FE">
              <w:t>No</w:t>
            </w:r>
          </w:p>
        </w:tc>
      </w:tr>
      <w:tr w:rsidR="0060722D" w:rsidRPr="00C434FE" w14:paraId="53802BE7" w14:textId="77777777" w:rsidTr="009F450B">
        <w:tc>
          <w:tcPr>
            <w:tcW w:w="15559" w:type="dxa"/>
            <w:gridSpan w:val="6"/>
          </w:tcPr>
          <w:p w14:paraId="11C33D28" w14:textId="77777777" w:rsidR="0060722D" w:rsidRDefault="0060722D" w:rsidP="009F450B">
            <w:r w:rsidRPr="00C434FE">
              <w:t>Further information:</w:t>
            </w:r>
          </w:p>
          <w:p w14:paraId="0A0DEE6B" w14:textId="77777777" w:rsidR="008C291D" w:rsidRPr="00C434FE" w:rsidRDefault="001419E8" w:rsidP="008C291D">
            <w:pPr>
              <w:pStyle w:val="ListParagraph"/>
              <w:numPr>
                <w:ilvl w:val="0"/>
                <w:numId w:val="1"/>
              </w:numPr>
            </w:pPr>
            <w:hyperlink r:id="rId7" w:history="1">
              <w:r w:rsidR="008C291D" w:rsidRPr="008C291D">
                <w:rPr>
                  <w:rStyle w:val="Hyperlink"/>
                </w:rPr>
                <w:t>https://www.airliquidehomecare.co.uk/patients-carers</w:t>
              </w:r>
            </w:hyperlink>
            <w:r w:rsidR="008C291D">
              <w:t xml:space="preserve"> </w:t>
            </w:r>
          </w:p>
        </w:tc>
      </w:tr>
    </w:tbl>
    <w:p w14:paraId="77211D1F" w14:textId="77777777" w:rsidR="0060722D" w:rsidRDefault="0060722D"/>
    <w:sectPr w:rsidR="0060722D" w:rsidSect="00C257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580"/>
    <w:multiLevelType w:val="hybridMultilevel"/>
    <w:tmpl w:val="B194F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42E59"/>
    <w:multiLevelType w:val="hybridMultilevel"/>
    <w:tmpl w:val="F7786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8371106">
    <w:abstractNumId w:val="0"/>
  </w:num>
  <w:num w:numId="2" w16cid:durableId="140348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1"/>
    <w:rsid w:val="001419E8"/>
    <w:rsid w:val="002A6E82"/>
    <w:rsid w:val="002F207D"/>
    <w:rsid w:val="00430776"/>
    <w:rsid w:val="004A75EA"/>
    <w:rsid w:val="0060722D"/>
    <w:rsid w:val="008C291D"/>
    <w:rsid w:val="00952043"/>
    <w:rsid w:val="009C799A"/>
    <w:rsid w:val="009F0513"/>
    <w:rsid w:val="00BB73A7"/>
    <w:rsid w:val="00C257D1"/>
    <w:rsid w:val="00C434FE"/>
    <w:rsid w:val="00C45A85"/>
    <w:rsid w:val="00CC3075"/>
    <w:rsid w:val="00FD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0094"/>
  <w15:docId w15:val="{74580EC1-F573-4D99-BE39-21DC452C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7D1"/>
    <w:pPr>
      <w:spacing w:after="0" w:line="240" w:lineRule="auto"/>
    </w:pPr>
  </w:style>
  <w:style w:type="table" w:styleId="TableGrid">
    <w:name w:val="Table Grid"/>
    <w:basedOn w:val="TableNormal"/>
    <w:uiPriority w:val="59"/>
    <w:rsid w:val="00C2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4FE"/>
    <w:pPr>
      <w:ind w:left="720"/>
      <w:contextualSpacing/>
    </w:pPr>
  </w:style>
  <w:style w:type="character" w:styleId="Hyperlink">
    <w:name w:val="Hyperlink"/>
    <w:basedOn w:val="DefaultParagraphFont"/>
    <w:uiPriority w:val="99"/>
    <w:unhideWhenUsed/>
    <w:rsid w:val="00CC3075"/>
    <w:rPr>
      <w:color w:val="0000FF" w:themeColor="hyperlink"/>
      <w:u w:val="single"/>
    </w:rPr>
  </w:style>
  <w:style w:type="character" w:styleId="FollowedHyperlink">
    <w:name w:val="FollowedHyperlink"/>
    <w:basedOn w:val="DefaultParagraphFont"/>
    <w:uiPriority w:val="99"/>
    <w:semiHidden/>
    <w:unhideWhenUsed/>
    <w:rsid w:val="0060722D"/>
    <w:rPr>
      <w:color w:val="800080" w:themeColor="followedHyperlink"/>
      <w:u w:val="single"/>
    </w:rPr>
  </w:style>
  <w:style w:type="paragraph" w:styleId="BalloonText">
    <w:name w:val="Balloon Text"/>
    <w:basedOn w:val="Normal"/>
    <w:link w:val="BalloonTextChar"/>
    <w:uiPriority w:val="99"/>
    <w:semiHidden/>
    <w:unhideWhenUsed/>
    <w:rsid w:val="004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rliquidehomecare.co.uk/patients-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yalcornwall.nhs.uk/services/endocrine-diabetes/" TargetMode="External"/><Relationship Id="rId5" Type="http://schemas.openxmlformats.org/officeDocument/2006/relationships/hyperlink" Target="http://www.stopdiabet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Boon</dc:creator>
  <cp:lastModifiedBy>Becky Symons</cp:lastModifiedBy>
  <cp:revision>4</cp:revision>
  <cp:lastPrinted>2023-11-30T15:14:00Z</cp:lastPrinted>
  <dcterms:created xsi:type="dcterms:W3CDTF">2022-03-03T11:44:00Z</dcterms:created>
  <dcterms:modified xsi:type="dcterms:W3CDTF">2023-11-30T15:14:00Z</dcterms:modified>
</cp:coreProperties>
</file>